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2">
      <w:pPr>
        <w:jc w:val="center"/>
        <w:rPr>
          <w:b w:val="1"/>
          <w:sz w:val="12"/>
          <w:szCs w:val="12"/>
        </w:rPr>
      </w:pPr>
      <w:r w:rsidDel="00000000" w:rsidR="00000000" w:rsidRPr="00000000">
        <w:rPr/>
        <w:drawing>
          <wp:inline distB="0" distT="0" distL="114300" distR="114300">
            <wp:extent cx="446405" cy="60579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6405" cy="605790"/>
                    </a:xfrm>
                    <a:prstGeom prst="rect"/>
                    <a:ln/>
                  </pic:spPr>
                </pic:pic>
              </a:graphicData>
            </a:graphic>
          </wp:inline>
        </w:drawing>
      </w:r>
      <w:r w:rsidDel="00000000" w:rsidR="00000000" w:rsidRPr="00000000">
        <w:rPr>
          <w:rtl w:val="0"/>
        </w:rPr>
        <w:tab/>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грудня 2023 року                     м. Сквира                             №05-42-VIII</w:t>
      </w:r>
    </w:p>
    <w:p w:rsidR="00000000" w:rsidDel="00000000" w:rsidP="00000000" w:rsidRDefault="00000000" w:rsidRPr="00000000" w14:paraId="00000006">
      <w:pPr>
        <w:shd w:fill="ffffff" w:val="clear"/>
        <w:spacing w:after="0" w:line="240" w:lineRule="auto"/>
        <w:ind w:left="10" w:right="4819"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Плану діяльності з підготовки проєктів  регуляторних актів на 2024 рік</w:t>
      </w:r>
    </w:p>
    <w:p w:rsidR="00000000" w:rsidDel="00000000" w:rsidP="00000000" w:rsidRDefault="00000000" w:rsidRPr="00000000" w14:paraId="00000007">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hd w:fill="ffffff" w:val="clear"/>
        <w:spacing w:after="0" w:line="240" w:lineRule="auto"/>
        <w:ind w:left="10" w:firstLine="55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Законами України «Про місцеве самоврядування в Україні», «Про засади державної регуляторної політики у сфері господарської діяльності», та з метою реалізації повноважень міської ради у здійсненні державної регуляторної політики, враховуючи висновки постійних комісій міської ради, Сквирська міська рада VIIІ скликання</w:t>
      </w:r>
    </w:p>
    <w:p w:rsidR="00000000" w:rsidDel="00000000" w:rsidP="00000000" w:rsidRDefault="00000000" w:rsidRPr="00000000" w14:paraId="00000009">
      <w:pPr>
        <w:shd w:fill="ffffff" w:val="clear"/>
        <w:spacing w:after="0" w:line="240" w:lineRule="auto"/>
        <w:ind w:left="10" w:firstLine="71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hd w:fill="ffffff" w:val="clear"/>
        <w:spacing w:after="0" w:line="240" w:lineRule="auto"/>
        <w:ind w:left="10" w:hanging="1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B">
      <w:pPr>
        <w:shd w:fill="ffffff" w:val="clear"/>
        <w:spacing w:after="0" w:line="240" w:lineRule="auto"/>
        <w:ind w:left="10" w:hanging="1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План діяльності з підготовки проєктів регуляторних актів на 2024 рік (додаток).</w:t>
      </w:r>
    </w:p>
    <w:p w:rsidR="00000000" w:rsidDel="00000000" w:rsidP="00000000" w:rsidRDefault="00000000" w:rsidRPr="00000000" w14:paraId="0000000D">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Структурним підрозділам міської ради забезпечити виконання вимог Закону України «Про засади державної регуляторної політики у сфері господарської діяльності».</w:t>
      </w:r>
    </w:p>
    <w:p w:rsidR="00000000" w:rsidDel="00000000" w:rsidP="00000000" w:rsidRDefault="00000000" w:rsidRPr="00000000" w14:paraId="0000000E">
      <w:pPr>
        <w:widowControl w:val="0"/>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Дане рішення оприлюднити на офіційному сайті Сквирської міської ради.</w:t>
      </w:r>
    </w:p>
    <w:p w:rsidR="00000000" w:rsidDel="00000000" w:rsidP="00000000" w:rsidRDefault="00000000" w:rsidRPr="00000000" w14:paraId="0000000F">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0">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tbl>
      <w:tblPr>
        <w:tblStyle w:val="Table1"/>
        <w:tblW w:w="9431.0" w:type="dxa"/>
        <w:jc w:val="left"/>
        <w:tblInd w:w="-75.0" w:type="dxa"/>
        <w:tblLayout w:type="fixed"/>
        <w:tblLook w:val="0400"/>
      </w:tblPr>
      <w:tblGrid>
        <w:gridCol w:w="4696"/>
        <w:gridCol w:w="4735"/>
        <w:tblGridChange w:id="0">
          <w:tblGrid>
            <w:gridCol w:w="4696"/>
            <w:gridCol w:w="4735"/>
          </w:tblGrid>
        </w:tblGridChange>
      </w:tblGrid>
      <w:tr>
        <w:trPr>
          <w:cantSplit w:val="0"/>
          <w:trHeight w:val="246" w:hRule="atLeast"/>
          <w:tblHeader w:val="0"/>
        </w:trPr>
        <w:tc>
          <w:tcPr>
            <w:shd w:fill="ffffff" w:val="clear"/>
            <w:tcMar>
              <w:top w:w="75.0" w:type="dxa"/>
              <w:left w:w="75.0" w:type="dxa"/>
              <w:bottom w:w="75.0" w:type="dxa"/>
              <w:right w:w="75.0" w:type="dxa"/>
            </w:tcMar>
            <w:vAlign w:val="center"/>
          </w:tcPr>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r>
          </w:p>
        </w:tc>
        <w:tc>
          <w:tcPr>
            <w:shd w:fill="ffffff" w:val="clear"/>
            <w:tcMar>
              <w:top w:w="75.0" w:type="dxa"/>
              <w:left w:w="75.0" w:type="dxa"/>
              <w:bottom w:w="75.0" w:type="dxa"/>
              <w:right w:w="75.0" w:type="dxa"/>
            </w:tcMar>
            <w:vAlign w:val="center"/>
          </w:tcPr>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Валентина ЛЕВІЦЬКА</w:t>
            </w:r>
          </w:p>
        </w:tc>
      </w:tr>
    </w:tbl>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color w:val="333333"/>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9">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0" w:line="240" w:lineRule="auto"/>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after="0" w:line="240" w:lineRule="auto"/>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ind w:left="4606"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1">
      <w:pPr>
        <w:spacing w:after="0" w:line="240" w:lineRule="auto"/>
        <w:ind w:left="4606"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 </w:t>
      </w:r>
    </w:p>
    <w:p w:rsidR="00000000" w:rsidDel="00000000" w:rsidP="00000000" w:rsidRDefault="00000000" w:rsidRPr="00000000" w14:paraId="00000022">
      <w:pPr>
        <w:spacing w:after="0" w:line="240" w:lineRule="auto"/>
        <w:ind w:left="0" w:firstLine="0"/>
        <w:rPr>
          <w:rFonts w:ascii="Times New Roman" w:cs="Times New Roman" w:eastAsia="Times New Roman" w:hAnsi="Times New Roman"/>
          <w:b w:val="1"/>
          <w:sz w:val="24"/>
          <w:szCs w:val="24"/>
        </w:rPr>
      </w:pPr>
      <w:bookmarkStart w:colFirst="0" w:colLast="0" w:name="_heading=h.gjdgxs" w:id="0"/>
      <w:bookmarkEnd w:id="0"/>
      <w:r w:rsidDel="00000000" w:rsidR="00000000" w:rsidRPr="00000000">
        <w:rPr>
          <w:rFonts w:ascii="Times New Roman" w:cs="Times New Roman" w:eastAsia="Times New Roman" w:hAnsi="Times New Roman"/>
          <w:b w:val="1"/>
          <w:sz w:val="24"/>
          <w:szCs w:val="24"/>
          <w:rtl w:val="0"/>
        </w:rPr>
        <w:t xml:space="preserve">                                                                                         до рішення Сквирської міської ради</w:t>
      </w:r>
    </w:p>
    <w:p w:rsidR="00000000" w:rsidDel="00000000" w:rsidP="00000000" w:rsidRDefault="00000000" w:rsidRPr="00000000" w14:paraId="00000023">
      <w:pPr>
        <w:spacing w:after="0" w:line="240" w:lineRule="auto"/>
        <w:ind w:left="0" w:firstLine="0"/>
        <w:rPr>
          <w:rFonts w:ascii="Times New Roman" w:cs="Times New Roman" w:eastAsia="Times New Roman" w:hAnsi="Times New Roman"/>
          <w:b w:val="1"/>
          <w:sz w:val="20"/>
          <w:szCs w:val="20"/>
        </w:rPr>
      </w:pPr>
      <w:bookmarkStart w:colFirst="0" w:colLast="0" w:name="_heading=h.9eoexv9z5o6a" w:id="1"/>
      <w:bookmarkEnd w:id="1"/>
      <w:r w:rsidDel="00000000" w:rsidR="00000000" w:rsidRPr="00000000">
        <w:rPr>
          <w:rFonts w:ascii="Times New Roman" w:cs="Times New Roman" w:eastAsia="Times New Roman" w:hAnsi="Times New Roman"/>
          <w:b w:val="1"/>
          <w:sz w:val="24"/>
          <w:szCs w:val="24"/>
          <w:rtl w:val="0"/>
        </w:rPr>
        <w:t xml:space="preserve">                                                                                         від 12.12.2023 р. №05-42-VIII</w:t>
      </w:r>
      <w:r w:rsidDel="00000000" w:rsidR="00000000" w:rsidRPr="00000000">
        <w:rPr>
          <w:rtl w:val="0"/>
        </w:rPr>
      </w:r>
    </w:p>
    <w:p w:rsidR="00000000" w:rsidDel="00000000" w:rsidP="00000000" w:rsidRDefault="00000000" w:rsidRPr="00000000" w14:paraId="00000024">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333333"/>
          <w:sz w:val="28"/>
          <w:szCs w:val="28"/>
          <w:rtl w:val="0"/>
        </w:rPr>
        <w:br w:type="textWrapping"/>
      </w:r>
      <w:r w:rsidDel="00000000" w:rsidR="00000000" w:rsidRPr="00000000">
        <w:rPr>
          <w:rtl w:val="0"/>
        </w:rPr>
      </w:r>
    </w:p>
    <w:p w:rsidR="00000000" w:rsidDel="00000000" w:rsidP="00000000" w:rsidRDefault="00000000" w:rsidRPr="00000000" w14:paraId="00000025">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План </w:t>
      </w:r>
    </w:p>
    <w:p w:rsidR="00000000" w:rsidDel="00000000" w:rsidP="00000000" w:rsidRDefault="00000000" w:rsidRPr="00000000" w14:paraId="00000026">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діяльності з підготовки проєктів регуляторних актів на 2024 рік </w:t>
      </w:r>
    </w:p>
    <w:p w:rsidR="00000000" w:rsidDel="00000000" w:rsidP="00000000" w:rsidRDefault="00000000" w:rsidRPr="00000000" w14:paraId="00000027">
      <w:pPr>
        <w:spacing w:after="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
        <w:tblW w:w="10632.0" w:type="dxa"/>
        <w:jc w:val="left"/>
        <w:tblInd w:w="-85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6"/>
        <w:gridCol w:w="2857"/>
        <w:gridCol w:w="2268"/>
        <w:gridCol w:w="2693"/>
        <w:gridCol w:w="1134"/>
        <w:gridCol w:w="1134"/>
        <w:tblGridChange w:id="0">
          <w:tblGrid>
            <w:gridCol w:w="546"/>
            <w:gridCol w:w="2857"/>
            <w:gridCol w:w="2268"/>
            <w:gridCol w:w="2693"/>
            <w:gridCol w:w="1134"/>
            <w:gridCol w:w="1134"/>
          </w:tblGrid>
        </w:tblGridChange>
      </w:tblGrid>
      <w:tr>
        <w:trPr>
          <w:cantSplit w:val="0"/>
          <w:tblHeader w:val="0"/>
        </w:trPr>
        <w:tc>
          <w:tcPr/>
          <w:p w:rsidR="00000000" w:rsidDel="00000000" w:rsidP="00000000" w:rsidRDefault="00000000" w:rsidRPr="00000000" w14:paraId="0000002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п/п</w:t>
            </w:r>
          </w:p>
        </w:tc>
        <w:tc>
          <w:tcPr/>
          <w:p w:rsidR="00000000" w:rsidDel="00000000" w:rsidP="00000000" w:rsidRDefault="00000000" w:rsidRPr="00000000" w14:paraId="00000029">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Назва проекту регуляторного акта</w:t>
            </w:r>
          </w:p>
        </w:tc>
        <w:tc>
          <w:tcPr/>
          <w:p w:rsidR="00000000" w:rsidDel="00000000" w:rsidP="00000000" w:rsidRDefault="00000000" w:rsidRPr="00000000" w14:paraId="0000002A">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органу, відповідального за розроблення проекту регуляторного акта</w:t>
            </w:r>
          </w:p>
        </w:tc>
        <w:tc>
          <w:tcPr/>
          <w:p w:rsidR="00000000" w:rsidDel="00000000" w:rsidP="00000000" w:rsidRDefault="00000000" w:rsidRPr="00000000" w14:paraId="0000002B">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Мета прийняття акта</w:t>
            </w:r>
          </w:p>
        </w:tc>
        <w:tc>
          <w:tcPr/>
          <w:p w:rsidR="00000000" w:rsidDel="00000000" w:rsidP="00000000" w:rsidRDefault="00000000" w:rsidRPr="00000000" w14:paraId="0000002C">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Строк підготовки</w:t>
            </w:r>
          </w:p>
        </w:tc>
        <w:tc>
          <w:tcPr/>
          <w:p w:rsidR="00000000" w:rsidDel="00000000" w:rsidP="00000000" w:rsidRDefault="00000000" w:rsidRPr="00000000" w14:paraId="0000002D">
            <w:pPr>
              <w:spacing w:after="0" w:line="240" w:lineRule="auto"/>
              <w:ind w:right="-10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Термін дії регуляторного акта</w:t>
            </w:r>
          </w:p>
        </w:tc>
      </w:tr>
      <w:tr>
        <w:trPr>
          <w:cantSplit w:val="0"/>
          <w:tblHeader w:val="0"/>
        </w:trPr>
        <w:tc>
          <w:tcPr/>
          <w:p w:rsidR="00000000" w:rsidDel="00000000" w:rsidP="00000000" w:rsidRDefault="00000000" w:rsidRPr="00000000" w14:paraId="0000002E">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2F">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30">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031">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p w:rsidR="00000000" w:rsidDel="00000000" w:rsidP="00000000" w:rsidRDefault="00000000" w:rsidRPr="00000000" w14:paraId="00000032">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p w:rsidR="00000000" w:rsidDel="00000000" w:rsidP="00000000" w:rsidRDefault="00000000" w:rsidRPr="00000000" w14:paraId="00000033">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r>
      <w:tr>
        <w:trPr>
          <w:cantSplit w:val="0"/>
          <w:tblHeader w:val="0"/>
        </w:trPr>
        <w:tc>
          <w:tcPr/>
          <w:p w:rsidR="00000000" w:rsidDel="00000000" w:rsidP="00000000" w:rsidRDefault="00000000" w:rsidRPr="00000000" w14:paraId="00000034">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Порядок встановлення розміру орендної плати за земельні ділянки комунальної власності на території Сквирської міської територіальної громади</w:t>
            </w: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з питань земельних ресурсів та кадастру Сквирської міської ради</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Приведення порядку укладання договорів оренди землі на території Сквирської міської територіальної громади у відповідність до вимог чинного законодавства</w:t>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 квартал</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2024 року</w:t>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змін у законодавстві</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C">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 погодження Порядку демонтажу самовільно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архітектури, містобудування та інфраструктури</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Впорядкування розміщення тимчасових споруд для здійснення підприємницької діяльності та малих архітектурних форм, вирішення питань, пов’язаних із самовільним розміщенням тимчасових споруд, здійснення контролю за станом благоустрою на території Сквирської міської територіальної громади</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 півріччя</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2024 року</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змін у законодавстві</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4">
      <w:pPr>
        <w:spacing w:after="0" w:lineRule="auto"/>
        <w:ind w:left="-567"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0" w:lineRule="auto"/>
        <w:ind w:left="-567"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Всі зауваження і пропозиції із запровадження плану діяльності з підготовки проектів регуляторних актів на 2023 рік приймаються до Сквирської міської ради протягом 10 днів з дня опублікування (вул. Богачевського, 28, м. Сквира, Київська область, тел. /04568/ (5-36-05)</w:t>
      </w:r>
    </w:p>
    <w:p w:rsidR="00000000" w:rsidDel="00000000" w:rsidP="00000000" w:rsidRDefault="00000000" w:rsidRPr="00000000" w14:paraId="00000046">
      <w:pPr>
        <w:spacing w:after="0" w:line="240" w:lineRule="auto"/>
        <w:ind w:left="-567"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7">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8">
      <w:pPr>
        <w:spacing w:after="0" w:line="240" w:lineRule="auto"/>
        <w:ind w:left="-567"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міської ради </w:t>
        <w:tab/>
        <w:tab/>
        <w:t xml:space="preserve">                          </w:t>
        <w:tab/>
        <w:t xml:space="preserve">                       Тетяна Власюк</w:t>
      </w:r>
    </w:p>
    <w:sectPr>
      <w:pgSz w:h="16838" w:w="11906" w:orient="portrait"/>
      <w:pgMar w:bottom="1134" w:top="566.9291338582677" w:left="1701" w:right="718.9370078740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15.0" w:type="dxa"/>
        <w:bottom w:w="15.0" w:type="dxa"/>
        <w:right w:w="115.0" w:type="dxa"/>
      </w:tblCellMar>
    </w:tblPr>
  </w:style>
  <w:style w:type="table" w:styleId="Table2">
    <w:basedOn w:val="TableNormal"/>
    <w:tblPr>
      <w:tblStyleRowBandSize w:val="1"/>
      <w:tblStyleColBandSize w:val="1"/>
      <w:tblCellMar>
        <w:top w:w="15.0" w:type="dxa"/>
        <w:left w:w="115.0" w:type="dxa"/>
        <w:bottom w:w="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yky0BRP+M2PwbFBmN+ltL8LxA==">CgMxLjAyCGguZ2pkZ3hzMg5oLjllb2V4djl6NW82YTgAciExOEVxZUN6MjVMTS1OMEZqUVRsR1NyNXp0YTFBTHQzUkI=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